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030E1" w14:textId="396150B1" w:rsidR="00A44E45" w:rsidRPr="00A44E45" w:rsidRDefault="00FB5252" w:rsidP="00F16803">
      <w:pPr>
        <w:jc w:val="both"/>
        <w:rPr>
          <w:b/>
          <w:bCs/>
          <w:sz w:val="24"/>
          <w:szCs w:val="24"/>
        </w:rPr>
      </w:pPr>
      <w:bookmarkStart w:id="0" w:name="_Hlk171605726"/>
      <w:r>
        <w:rPr>
          <w:b/>
          <w:bCs/>
          <w:sz w:val="24"/>
          <w:szCs w:val="24"/>
        </w:rPr>
        <w:t>Hava Yolu Devlerinde Doluluk Oranı Azalış Kaydetti!</w:t>
      </w:r>
    </w:p>
    <w:p w14:paraId="6DEDB3C1" w14:textId="46926D51" w:rsidR="003134F9" w:rsidRPr="00BF25BA" w:rsidRDefault="00BF25BA" w:rsidP="00F16803">
      <w:pPr>
        <w:jc w:val="both"/>
      </w:pPr>
      <w:r w:rsidRPr="00BF25BA">
        <w:t xml:space="preserve">Türkiye’de faaliyet gösteren havayolu şirketlerinin aylık olarak açıkladığı </w:t>
      </w:r>
      <w:bookmarkStart w:id="1" w:name="_Hlk171598868"/>
      <w:r w:rsidR="000C202C">
        <w:t>Haziran</w:t>
      </w:r>
      <w:r w:rsidRPr="00BF25BA">
        <w:t xml:space="preserve"> </w:t>
      </w:r>
      <w:bookmarkEnd w:id="1"/>
      <w:r w:rsidRPr="00BF25BA">
        <w:t>2024 Trafik Verileri raporuna göre;</w:t>
      </w:r>
    </w:p>
    <w:p w14:paraId="50AF856E" w14:textId="1CB2B42F" w:rsidR="00AE1B07" w:rsidRPr="0016363C" w:rsidRDefault="00AE1B07">
      <w:pPr>
        <w:rPr>
          <w:b/>
          <w:bCs/>
          <w:sz w:val="24"/>
          <w:szCs w:val="24"/>
        </w:rPr>
      </w:pPr>
      <w:r w:rsidRPr="0016363C">
        <w:rPr>
          <w:b/>
          <w:bCs/>
          <w:sz w:val="24"/>
          <w:szCs w:val="24"/>
        </w:rPr>
        <w:t xml:space="preserve">Türk Hava Yolları A.O. (THYAO) </w:t>
      </w:r>
      <w:bookmarkStart w:id="2" w:name="_Hlk167266668"/>
      <w:bookmarkStart w:id="3" w:name="_Hlk164162049"/>
      <w:r w:rsidR="000C202C">
        <w:rPr>
          <w:b/>
          <w:bCs/>
          <w:sz w:val="24"/>
          <w:szCs w:val="24"/>
        </w:rPr>
        <w:t>Haziran</w:t>
      </w:r>
      <w:r w:rsidRPr="0016363C">
        <w:rPr>
          <w:b/>
          <w:bCs/>
          <w:sz w:val="24"/>
          <w:szCs w:val="24"/>
        </w:rPr>
        <w:t xml:space="preserve"> </w:t>
      </w:r>
      <w:bookmarkEnd w:id="2"/>
      <w:r w:rsidRPr="0016363C">
        <w:rPr>
          <w:b/>
          <w:bCs/>
          <w:sz w:val="24"/>
          <w:szCs w:val="24"/>
        </w:rPr>
        <w:t>2024 Hava Trafik Verileri</w:t>
      </w:r>
      <w:bookmarkEnd w:id="3"/>
    </w:p>
    <w:p w14:paraId="69C4A5F3" w14:textId="653D48DD" w:rsidR="00C91CE9" w:rsidRPr="00141B10" w:rsidRDefault="00141B10" w:rsidP="00141B10">
      <w:pPr>
        <w:jc w:val="both"/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</w:pPr>
      <w:bookmarkStart w:id="4" w:name="_Hlk166172776"/>
      <w:r w:rsidRPr="00141B10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RESİM 1</w:t>
      </w:r>
      <w:bookmarkEnd w:id="4"/>
    </w:p>
    <w:p w14:paraId="6F7A2CDF" w14:textId="06E7AE1D" w:rsidR="00C91CE9" w:rsidRDefault="00C91CE9" w:rsidP="0016363C">
      <w:pPr>
        <w:jc w:val="both"/>
      </w:pPr>
      <w:bookmarkStart w:id="5" w:name="_Hlk164170534"/>
      <w:r w:rsidRPr="00C91CE9">
        <w:t>202</w:t>
      </w:r>
      <w:r>
        <w:t>4</w:t>
      </w:r>
      <w:r w:rsidRPr="00C91CE9">
        <w:t xml:space="preserve"> </w:t>
      </w:r>
      <w:r w:rsidR="000C202C" w:rsidRPr="000C202C">
        <w:t xml:space="preserve">Haziran </w:t>
      </w:r>
      <w:r>
        <w:t>ayında</w:t>
      </w:r>
      <w:r w:rsidRPr="00C91CE9">
        <w:t xml:space="preserve"> </w:t>
      </w:r>
      <w:r w:rsidR="0016363C">
        <w:rPr>
          <w:b/>
          <w:bCs/>
        </w:rPr>
        <w:t>K</w:t>
      </w:r>
      <w:r w:rsidRPr="0016363C">
        <w:rPr>
          <w:b/>
          <w:bCs/>
        </w:rPr>
        <w:t xml:space="preserve">oltuk </w:t>
      </w:r>
      <w:r w:rsidR="0016363C">
        <w:rPr>
          <w:b/>
          <w:bCs/>
        </w:rPr>
        <w:t>S</w:t>
      </w:r>
      <w:r w:rsidRPr="0016363C">
        <w:rPr>
          <w:b/>
          <w:bCs/>
        </w:rPr>
        <w:t>ayısı</w:t>
      </w:r>
      <w:r w:rsidR="00123B8E">
        <w:t xml:space="preserve">, 2023 </w:t>
      </w:r>
      <w:r w:rsidR="000C202C" w:rsidRPr="000C202C">
        <w:t xml:space="preserve">Haziran </w:t>
      </w:r>
      <w:r w:rsidR="00123B8E">
        <w:t xml:space="preserve">ayına göre yüzde </w:t>
      </w:r>
      <w:r w:rsidR="00180F33">
        <w:t>7</w:t>
      </w:r>
      <w:r w:rsidR="004974B6">
        <w:t>,4</w:t>
      </w:r>
      <w:r w:rsidR="00123B8E">
        <w:t xml:space="preserve"> artış</w:t>
      </w:r>
      <w:r w:rsidR="00727567">
        <w:t xml:space="preserve"> ile</w:t>
      </w:r>
      <w:r w:rsidR="00123B8E">
        <w:t xml:space="preserve"> </w:t>
      </w:r>
      <w:r w:rsidR="00180F33">
        <w:t>22.04</w:t>
      </w:r>
      <w:r w:rsidR="00123B8E">
        <w:t xml:space="preserve"> Milyon adet olarak gerçekleşti. 2024 Ocak- </w:t>
      </w:r>
      <w:r w:rsidR="000C202C" w:rsidRPr="000C202C">
        <w:t xml:space="preserve">Haziran </w:t>
      </w:r>
      <w:r w:rsidR="00123B8E">
        <w:t xml:space="preserve">döneminde ise 2023 Ocak- </w:t>
      </w:r>
      <w:r w:rsidR="000C202C" w:rsidRPr="000C202C">
        <w:t xml:space="preserve">Haziran </w:t>
      </w:r>
      <w:r w:rsidR="00123B8E">
        <w:t xml:space="preserve">dönemine göre </w:t>
      </w:r>
      <w:r w:rsidR="0016363C">
        <w:t xml:space="preserve">yüzde </w:t>
      </w:r>
      <w:r w:rsidR="00180F33">
        <w:t>10,2</w:t>
      </w:r>
      <w:r w:rsidR="0016363C">
        <w:t xml:space="preserve"> artış ile </w:t>
      </w:r>
      <w:r w:rsidR="00180F33">
        <w:t>122.08</w:t>
      </w:r>
      <w:r w:rsidR="0016363C">
        <w:t xml:space="preserve"> Milyon olarak gerçekleşti.</w:t>
      </w:r>
    </w:p>
    <w:p w14:paraId="1D8C2E5F" w14:textId="36715440" w:rsidR="0016363C" w:rsidRDefault="0016363C" w:rsidP="0016363C">
      <w:pPr>
        <w:jc w:val="both"/>
      </w:pPr>
      <w:r w:rsidRPr="00C91CE9">
        <w:t>202</w:t>
      </w:r>
      <w:r>
        <w:t>4</w:t>
      </w:r>
      <w:r w:rsidRPr="00C91CE9">
        <w:t xml:space="preserve"> </w:t>
      </w:r>
      <w:r w:rsidR="000C202C" w:rsidRPr="000C202C">
        <w:t xml:space="preserve">Haziran </w:t>
      </w:r>
      <w:r>
        <w:t>ayında</w:t>
      </w:r>
      <w:r w:rsidRPr="00C91CE9">
        <w:t xml:space="preserve"> </w:t>
      </w:r>
      <w:r>
        <w:rPr>
          <w:b/>
          <w:bCs/>
        </w:rPr>
        <w:t>Doluluk Oranı</w:t>
      </w:r>
      <w:r>
        <w:t xml:space="preserve">, 2023 </w:t>
      </w:r>
      <w:r w:rsidR="000C202C" w:rsidRPr="000C202C">
        <w:t xml:space="preserve">Haziran </w:t>
      </w:r>
      <w:r>
        <w:t xml:space="preserve">ayına göre </w:t>
      </w:r>
      <w:r w:rsidR="00180F33">
        <w:t>1.3</w:t>
      </w:r>
      <w:r>
        <w:t xml:space="preserve"> puan </w:t>
      </w:r>
      <w:r w:rsidR="00180F33">
        <w:t>düşüş</w:t>
      </w:r>
      <w:r w:rsidR="00727567">
        <w:t xml:space="preserve"> ile</w:t>
      </w:r>
      <w:r>
        <w:t xml:space="preserve"> yüzde </w:t>
      </w:r>
      <w:r w:rsidR="00180F33">
        <w:t>82,3</w:t>
      </w:r>
      <w:r>
        <w:t xml:space="preserve"> olarak gerçekleşti. 2024 Ocak- </w:t>
      </w:r>
      <w:r w:rsidR="000C202C" w:rsidRPr="000C202C">
        <w:t xml:space="preserve">Haziran </w:t>
      </w:r>
      <w:r>
        <w:t xml:space="preserve">döneminde ise 2023 Ocak- </w:t>
      </w:r>
      <w:r w:rsidR="000C202C" w:rsidRPr="000C202C">
        <w:t xml:space="preserve">Haziran </w:t>
      </w:r>
      <w:r>
        <w:t xml:space="preserve">dönemine göre </w:t>
      </w:r>
      <w:r w:rsidR="000D1022">
        <w:t>0,</w:t>
      </w:r>
      <w:r w:rsidR="00180F33">
        <w:t>8</w:t>
      </w:r>
      <w:r>
        <w:t xml:space="preserve"> puan azalış ile yüzde </w:t>
      </w:r>
      <w:r w:rsidR="000D1022">
        <w:t>80,</w:t>
      </w:r>
      <w:r w:rsidR="00180F33">
        <w:t>8</w:t>
      </w:r>
      <w:r>
        <w:t xml:space="preserve"> olarak gerçekleşti.</w:t>
      </w:r>
      <w:r w:rsidR="007A0E23">
        <w:t xml:space="preserve"> </w:t>
      </w:r>
    </w:p>
    <w:p w14:paraId="25DBAAA3" w14:textId="2A8554BE" w:rsidR="0016363C" w:rsidRDefault="0016363C" w:rsidP="0016363C">
      <w:pPr>
        <w:jc w:val="both"/>
      </w:pPr>
      <w:r w:rsidRPr="00C91CE9">
        <w:t>202</w:t>
      </w:r>
      <w:r>
        <w:t>4</w:t>
      </w:r>
      <w:r w:rsidRPr="00C91CE9">
        <w:t xml:space="preserve"> </w:t>
      </w:r>
      <w:r w:rsidR="000C202C" w:rsidRPr="000C202C">
        <w:t xml:space="preserve">Haziran </w:t>
      </w:r>
      <w:r>
        <w:t>ayında</w:t>
      </w:r>
      <w:r w:rsidRPr="00C91CE9">
        <w:t xml:space="preserve"> </w:t>
      </w:r>
      <w:r>
        <w:rPr>
          <w:b/>
          <w:bCs/>
        </w:rPr>
        <w:t>Yolcu</w:t>
      </w:r>
      <w:r w:rsidRPr="0016363C">
        <w:rPr>
          <w:b/>
          <w:bCs/>
        </w:rPr>
        <w:t xml:space="preserve"> </w:t>
      </w:r>
      <w:r>
        <w:rPr>
          <w:b/>
          <w:bCs/>
        </w:rPr>
        <w:t>S</w:t>
      </w:r>
      <w:r w:rsidRPr="0016363C">
        <w:rPr>
          <w:b/>
          <w:bCs/>
        </w:rPr>
        <w:t>ayısı</w:t>
      </w:r>
      <w:r>
        <w:t xml:space="preserve">, 2023 </w:t>
      </w:r>
      <w:r w:rsidR="000C202C" w:rsidRPr="000C202C">
        <w:t xml:space="preserve">Haziran </w:t>
      </w:r>
      <w:r>
        <w:t xml:space="preserve">ayına göre yüzde </w:t>
      </w:r>
      <w:r w:rsidR="00180F33">
        <w:t>1.0</w:t>
      </w:r>
      <w:r>
        <w:t xml:space="preserve"> artış</w:t>
      </w:r>
      <w:r w:rsidR="00727567">
        <w:t xml:space="preserve"> ile</w:t>
      </w:r>
      <w:r>
        <w:t xml:space="preserve"> </w:t>
      </w:r>
      <w:r w:rsidR="007A0E23">
        <w:t>7</w:t>
      </w:r>
      <w:r w:rsidR="00180F33">
        <w:t>.82</w:t>
      </w:r>
      <w:r>
        <w:t xml:space="preserve"> Milyon adet olarak gerçekleşti. 2024 Ocak- </w:t>
      </w:r>
      <w:r w:rsidR="000C202C" w:rsidRPr="000C202C">
        <w:t xml:space="preserve">Haziran </w:t>
      </w:r>
      <w:r>
        <w:t xml:space="preserve">döneminde ise 2023 Ocak- </w:t>
      </w:r>
      <w:r w:rsidR="000C202C" w:rsidRPr="000C202C">
        <w:t xml:space="preserve">Haziran </w:t>
      </w:r>
      <w:r>
        <w:t xml:space="preserve">dönemine göre yüzde </w:t>
      </w:r>
      <w:r w:rsidR="00180F33">
        <w:t>4,8</w:t>
      </w:r>
      <w:r>
        <w:t xml:space="preserve"> artış ile </w:t>
      </w:r>
      <w:r w:rsidR="00180F33">
        <w:t>40.58</w:t>
      </w:r>
      <w:r>
        <w:t xml:space="preserve"> Milyon olarak gerçekleşti.</w:t>
      </w:r>
    </w:p>
    <w:bookmarkEnd w:id="5"/>
    <w:p w14:paraId="5C7F5FD4" w14:textId="09DF0ACF" w:rsidR="0016363C" w:rsidRDefault="0016363C" w:rsidP="0016363C">
      <w:pPr>
        <w:jc w:val="both"/>
      </w:pPr>
      <w:r w:rsidRPr="00C91CE9">
        <w:t>202</w:t>
      </w:r>
      <w:r>
        <w:t>4</w:t>
      </w:r>
      <w:r w:rsidRPr="00C91CE9">
        <w:t xml:space="preserve"> </w:t>
      </w:r>
      <w:r w:rsidR="000C202C" w:rsidRPr="000C202C">
        <w:t xml:space="preserve">Haziran </w:t>
      </w:r>
      <w:r>
        <w:t>ayında</w:t>
      </w:r>
      <w:r w:rsidRPr="00C91CE9">
        <w:t xml:space="preserve"> </w:t>
      </w:r>
      <w:r>
        <w:rPr>
          <w:b/>
          <w:bCs/>
        </w:rPr>
        <w:t>Kargo + Posta</w:t>
      </w:r>
      <w:r>
        <w:t xml:space="preserve">, 2023 </w:t>
      </w:r>
      <w:r w:rsidR="000C202C" w:rsidRPr="000C202C">
        <w:t xml:space="preserve">Haziran </w:t>
      </w:r>
      <w:r>
        <w:t xml:space="preserve">ayına göre yüzde </w:t>
      </w:r>
      <w:r w:rsidR="00180F33">
        <w:t>26,0</w:t>
      </w:r>
      <w:r>
        <w:t xml:space="preserve"> artış</w:t>
      </w:r>
      <w:r w:rsidR="00727567">
        <w:t xml:space="preserve"> ile</w:t>
      </w:r>
      <w:r>
        <w:t xml:space="preserve"> </w:t>
      </w:r>
      <w:r w:rsidR="00180F33">
        <w:t>174.694</w:t>
      </w:r>
      <w:r>
        <w:t xml:space="preserve"> Ton olarak gerçekleşti. 2024 Ocak- </w:t>
      </w:r>
      <w:r w:rsidR="00180F33" w:rsidRPr="00180F33">
        <w:t xml:space="preserve">Haziran </w:t>
      </w:r>
      <w:r>
        <w:t xml:space="preserve">döneminde ise 2023 Ocak- </w:t>
      </w:r>
      <w:r w:rsidR="000C202C" w:rsidRPr="000C202C">
        <w:t xml:space="preserve">Haziran </w:t>
      </w:r>
      <w:r>
        <w:t xml:space="preserve">dönemine göre yüzde </w:t>
      </w:r>
      <w:r w:rsidR="00180F33">
        <w:t>32,3</w:t>
      </w:r>
      <w:r>
        <w:t xml:space="preserve"> artış ile </w:t>
      </w:r>
      <w:r w:rsidR="00180F33">
        <w:t>989,44</w:t>
      </w:r>
      <w:r>
        <w:t xml:space="preserve"> olarak gerçekleşti.</w:t>
      </w:r>
    </w:p>
    <w:p w14:paraId="02ADA5B0" w14:textId="77777777" w:rsidR="003134F9" w:rsidRDefault="003134F9" w:rsidP="0016363C">
      <w:pPr>
        <w:jc w:val="both"/>
      </w:pPr>
    </w:p>
    <w:p w14:paraId="31F58041" w14:textId="10F80D31" w:rsidR="00AE1B07" w:rsidRPr="0016363C" w:rsidRDefault="00AE1B07" w:rsidP="00AE1B07">
      <w:pPr>
        <w:rPr>
          <w:b/>
          <w:bCs/>
          <w:sz w:val="24"/>
          <w:szCs w:val="24"/>
        </w:rPr>
      </w:pPr>
      <w:bookmarkStart w:id="6" w:name="_Hlk164162064"/>
      <w:r w:rsidRPr="0016363C">
        <w:rPr>
          <w:b/>
          <w:bCs/>
          <w:sz w:val="24"/>
          <w:szCs w:val="24"/>
        </w:rPr>
        <w:t xml:space="preserve">Pegasus Hava Taşımacılığı A.Ş. (PGSUS) </w:t>
      </w:r>
      <w:r w:rsidR="000C202C" w:rsidRPr="000C202C">
        <w:rPr>
          <w:b/>
          <w:bCs/>
          <w:sz w:val="24"/>
          <w:szCs w:val="24"/>
        </w:rPr>
        <w:t xml:space="preserve">Haziran </w:t>
      </w:r>
      <w:r w:rsidRPr="0016363C">
        <w:rPr>
          <w:b/>
          <w:bCs/>
          <w:sz w:val="24"/>
          <w:szCs w:val="24"/>
        </w:rPr>
        <w:t>2024 Hava Trafik Verileri</w:t>
      </w:r>
    </w:p>
    <w:bookmarkEnd w:id="6"/>
    <w:p w14:paraId="0E4C3E41" w14:textId="7F25B6B4" w:rsidR="00AE1B07" w:rsidRPr="00141B10" w:rsidRDefault="00141B10" w:rsidP="00141B10">
      <w:pPr>
        <w:jc w:val="both"/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</w:pPr>
      <w:r w:rsidRPr="00141B10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 xml:space="preserve">RESİM </w:t>
      </w:r>
      <w:r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2</w:t>
      </w:r>
    </w:p>
    <w:p w14:paraId="4B190A77" w14:textId="60A3F2A2" w:rsidR="000D1022" w:rsidRDefault="000D1022" w:rsidP="000D1022">
      <w:pPr>
        <w:jc w:val="both"/>
      </w:pPr>
      <w:r w:rsidRPr="00C91CE9">
        <w:t>202</w:t>
      </w:r>
      <w:r>
        <w:t>4</w:t>
      </w:r>
      <w:r w:rsidRPr="00C91CE9">
        <w:t xml:space="preserve"> </w:t>
      </w:r>
      <w:r w:rsidR="000C202C" w:rsidRPr="000C202C">
        <w:t xml:space="preserve">Haziran </w:t>
      </w:r>
      <w:r>
        <w:t>ayında</w:t>
      </w:r>
      <w:r w:rsidRPr="00C91CE9">
        <w:t xml:space="preserve"> </w:t>
      </w:r>
      <w:r>
        <w:rPr>
          <w:b/>
          <w:bCs/>
        </w:rPr>
        <w:t>K</w:t>
      </w:r>
      <w:r w:rsidRPr="0016363C">
        <w:rPr>
          <w:b/>
          <w:bCs/>
        </w:rPr>
        <w:t xml:space="preserve">oltuk </w:t>
      </w:r>
      <w:r>
        <w:rPr>
          <w:b/>
          <w:bCs/>
        </w:rPr>
        <w:t>S</w:t>
      </w:r>
      <w:r w:rsidRPr="0016363C">
        <w:rPr>
          <w:b/>
          <w:bCs/>
        </w:rPr>
        <w:t>ayısı</w:t>
      </w:r>
      <w:r>
        <w:t xml:space="preserve">, 2023 </w:t>
      </w:r>
      <w:r w:rsidR="000C202C" w:rsidRPr="000C202C">
        <w:t xml:space="preserve">Haziran </w:t>
      </w:r>
      <w:r>
        <w:t xml:space="preserve">ayına göre yüzde </w:t>
      </w:r>
      <w:r w:rsidR="00180F33">
        <w:t>8</w:t>
      </w:r>
      <w:r>
        <w:t xml:space="preserve"> artış</w:t>
      </w:r>
      <w:r w:rsidR="00727567">
        <w:t xml:space="preserve"> ile</w:t>
      </w:r>
      <w:r>
        <w:t xml:space="preserve"> 3</w:t>
      </w:r>
      <w:r w:rsidR="00180F33">
        <w:t>.78</w:t>
      </w:r>
      <w:r>
        <w:t xml:space="preserve"> Milyon adet olarak gerçekleşti. 2024 Ocak- </w:t>
      </w:r>
      <w:r w:rsidR="000C202C" w:rsidRPr="000C202C">
        <w:t xml:space="preserve">Haziran </w:t>
      </w:r>
      <w:r>
        <w:t xml:space="preserve">döneminde ise 2023 Ocak- </w:t>
      </w:r>
      <w:r w:rsidR="000C202C" w:rsidRPr="000C202C">
        <w:t xml:space="preserve">Haziran </w:t>
      </w:r>
      <w:r>
        <w:t xml:space="preserve">dönemine göre yüzde </w:t>
      </w:r>
      <w:r w:rsidR="00180F33">
        <w:t>17</w:t>
      </w:r>
      <w:r>
        <w:t xml:space="preserve"> artış ile </w:t>
      </w:r>
      <w:r w:rsidR="00DF1F8C">
        <w:t>19.95</w:t>
      </w:r>
      <w:r>
        <w:t xml:space="preserve"> Milyon olarak gerçekleşti.</w:t>
      </w:r>
    </w:p>
    <w:p w14:paraId="1AB35604" w14:textId="006341F1" w:rsidR="000D1022" w:rsidRDefault="000D1022" w:rsidP="000D1022">
      <w:pPr>
        <w:jc w:val="both"/>
      </w:pPr>
      <w:r w:rsidRPr="00C91CE9">
        <w:t>202</w:t>
      </w:r>
      <w:r>
        <w:t>4</w:t>
      </w:r>
      <w:r w:rsidRPr="00C91CE9">
        <w:t xml:space="preserve"> </w:t>
      </w:r>
      <w:r w:rsidR="000C202C" w:rsidRPr="000C202C">
        <w:t xml:space="preserve">Haziran </w:t>
      </w:r>
      <w:r>
        <w:t>ayında</w:t>
      </w:r>
      <w:r w:rsidRPr="00C91CE9">
        <w:t xml:space="preserve"> </w:t>
      </w:r>
      <w:r>
        <w:rPr>
          <w:b/>
          <w:bCs/>
        </w:rPr>
        <w:t>Doluluk Oranı</w:t>
      </w:r>
      <w:r>
        <w:t xml:space="preserve">, 2023 </w:t>
      </w:r>
      <w:r w:rsidR="000C202C" w:rsidRPr="000C202C">
        <w:t xml:space="preserve">Haziran </w:t>
      </w:r>
      <w:r>
        <w:t xml:space="preserve">ayına göre </w:t>
      </w:r>
      <w:r w:rsidR="00DF1F8C">
        <w:t>5.4</w:t>
      </w:r>
      <w:r>
        <w:t xml:space="preserve"> puan artış</w:t>
      </w:r>
      <w:r w:rsidR="00727567">
        <w:t xml:space="preserve"> ile</w:t>
      </w:r>
      <w:r>
        <w:t xml:space="preserve"> yüzde </w:t>
      </w:r>
      <w:r w:rsidR="00DF1F8C">
        <w:t>86,7</w:t>
      </w:r>
      <w:r>
        <w:t xml:space="preserve"> olarak gerçekleşti. 2024 Ocak- </w:t>
      </w:r>
      <w:r w:rsidR="000C202C" w:rsidRPr="000C202C">
        <w:t xml:space="preserve">Haziran </w:t>
      </w:r>
      <w:r>
        <w:t xml:space="preserve">döneminde ise 2023 Ocak- </w:t>
      </w:r>
      <w:r w:rsidR="000C202C" w:rsidRPr="000C202C">
        <w:t xml:space="preserve">Haziran </w:t>
      </w:r>
      <w:r>
        <w:t xml:space="preserve">dönemine göre </w:t>
      </w:r>
      <w:r w:rsidR="00A81175">
        <w:t>4.</w:t>
      </w:r>
      <w:r w:rsidR="00DF1F8C">
        <w:t>7</w:t>
      </w:r>
      <w:r>
        <w:t xml:space="preserve"> puan artış ile yüzde 87,</w:t>
      </w:r>
      <w:r w:rsidR="00DF1F8C">
        <w:t>3</w:t>
      </w:r>
      <w:r>
        <w:t xml:space="preserve"> olarak gerçekleşti.</w:t>
      </w:r>
    </w:p>
    <w:p w14:paraId="6CF7A8AC" w14:textId="2C1C3131" w:rsidR="000D1022" w:rsidRDefault="000D1022" w:rsidP="000D1022">
      <w:pPr>
        <w:jc w:val="both"/>
      </w:pPr>
      <w:bookmarkStart w:id="7" w:name="_Hlk164170908"/>
      <w:r w:rsidRPr="00C91CE9">
        <w:t>202</w:t>
      </w:r>
      <w:r>
        <w:t>4</w:t>
      </w:r>
      <w:r w:rsidRPr="00C91CE9">
        <w:t xml:space="preserve"> </w:t>
      </w:r>
      <w:r w:rsidR="000C202C" w:rsidRPr="000C202C">
        <w:t xml:space="preserve">Haziran </w:t>
      </w:r>
      <w:r>
        <w:t>ayında</w:t>
      </w:r>
      <w:r w:rsidRPr="00C91CE9">
        <w:t xml:space="preserve"> </w:t>
      </w:r>
      <w:r>
        <w:rPr>
          <w:b/>
          <w:bCs/>
        </w:rPr>
        <w:t>Yolcu</w:t>
      </w:r>
      <w:r w:rsidRPr="0016363C">
        <w:rPr>
          <w:b/>
          <w:bCs/>
        </w:rPr>
        <w:t xml:space="preserve"> </w:t>
      </w:r>
      <w:r>
        <w:rPr>
          <w:b/>
          <w:bCs/>
        </w:rPr>
        <w:t>S</w:t>
      </w:r>
      <w:r w:rsidRPr="0016363C">
        <w:rPr>
          <w:b/>
          <w:bCs/>
        </w:rPr>
        <w:t>ayısı</w:t>
      </w:r>
      <w:r>
        <w:t xml:space="preserve">, 2023 </w:t>
      </w:r>
      <w:r w:rsidR="000C202C" w:rsidRPr="000C202C">
        <w:t xml:space="preserve">Haziran </w:t>
      </w:r>
      <w:r>
        <w:t xml:space="preserve">ayına göre yüzde </w:t>
      </w:r>
      <w:r w:rsidR="00DF1F8C">
        <w:t>15</w:t>
      </w:r>
      <w:r>
        <w:t xml:space="preserve"> artış</w:t>
      </w:r>
      <w:r w:rsidR="00727567">
        <w:t xml:space="preserve"> ile</w:t>
      </w:r>
      <w:r>
        <w:t xml:space="preserve"> 2,</w:t>
      </w:r>
      <w:r w:rsidR="00DF1F8C">
        <w:t>84</w:t>
      </w:r>
      <w:r>
        <w:t xml:space="preserve"> Milyon adet olarak gerçekleşti. 2024 Ocak- </w:t>
      </w:r>
      <w:r w:rsidR="000C202C" w:rsidRPr="000C202C">
        <w:t xml:space="preserve">Haziran </w:t>
      </w:r>
      <w:r>
        <w:t xml:space="preserve">döneminde ise 2023 Ocak- </w:t>
      </w:r>
      <w:r w:rsidR="000C202C" w:rsidRPr="000C202C">
        <w:t xml:space="preserve">Haziran </w:t>
      </w:r>
      <w:r>
        <w:t>dönemine göre yüzde 2</w:t>
      </w:r>
      <w:r w:rsidR="00DF1F8C">
        <w:t>3</w:t>
      </w:r>
      <w:r>
        <w:t xml:space="preserve"> artış ile </w:t>
      </w:r>
      <w:r w:rsidR="00DF1F8C">
        <w:t>17.43</w:t>
      </w:r>
      <w:r>
        <w:t xml:space="preserve"> Milyon olarak gerçekleşti.</w:t>
      </w:r>
    </w:p>
    <w:bookmarkEnd w:id="7"/>
    <w:p w14:paraId="21C6C03E" w14:textId="77777777" w:rsidR="00C91CE9" w:rsidRDefault="00C91CE9" w:rsidP="00AE1B07"/>
    <w:p w14:paraId="426C32E9" w14:textId="61602A8C" w:rsidR="003E2139" w:rsidRPr="0016363C" w:rsidRDefault="003E2139" w:rsidP="00AE1B07">
      <w:pPr>
        <w:rPr>
          <w:b/>
          <w:bCs/>
          <w:sz w:val="24"/>
          <w:szCs w:val="24"/>
        </w:rPr>
      </w:pPr>
      <w:bookmarkStart w:id="8" w:name="_Hlk164173699"/>
      <w:r w:rsidRPr="0016363C">
        <w:rPr>
          <w:b/>
          <w:bCs/>
          <w:sz w:val="24"/>
          <w:szCs w:val="24"/>
        </w:rPr>
        <w:t xml:space="preserve">TAV Hava Limanları Holding A.Ş. (TAVHL) </w:t>
      </w:r>
      <w:bookmarkEnd w:id="8"/>
      <w:r w:rsidR="000C202C" w:rsidRPr="000C202C">
        <w:rPr>
          <w:b/>
          <w:bCs/>
          <w:sz w:val="24"/>
          <w:szCs w:val="24"/>
        </w:rPr>
        <w:t xml:space="preserve">Haziran </w:t>
      </w:r>
      <w:r w:rsidRPr="0016363C">
        <w:rPr>
          <w:b/>
          <w:bCs/>
          <w:sz w:val="24"/>
          <w:szCs w:val="24"/>
        </w:rPr>
        <w:t>2024 Hava Trafik Verileri</w:t>
      </w:r>
    </w:p>
    <w:p w14:paraId="7AFBA66C" w14:textId="73B94B7B" w:rsidR="00AE1B07" w:rsidRPr="00141B10" w:rsidRDefault="00141B10" w:rsidP="00141B10">
      <w:pPr>
        <w:jc w:val="both"/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</w:pPr>
      <w:r w:rsidRPr="00141B10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 xml:space="preserve">RESİM </w:t>
      </w:r>
      <w:r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3</w:t>
      </w:r>
    </w:p>
    <w:p w14:paraId="2F2652FC" w14:textId="174FF0D2" w:rsidR="00620F8A" w:rsidRDefault="00620F8A" w:rsidP="00620F8A">
      <w:pPr>
        <w:jc w:val="both"/>
      </w:pPr>
      <w:r w:rsidRPr="00C91CE9">
        <w:t>202</w:t>
      </w:r>
      <w:r>
        <w:t>4</w:t>
      </w:r>
      <w:r w:rsidRPr="00C91CE9">
        <w:t xml:space="preserve"> </w:t>
      </w:r>
      <w:r w:rsidR="000C202C" w:rsidRPr="000C202C">
        <w:t xml:space="preserve">Haziran </w:t>
      </w:r>
      <w:r>
        <w:t>ayında</w:t>
      </w:r>
      <w:r w:rsidRPr="00C91CE9">
        <w:t xml:space="preserve"> </w:t>
      </w:r>
      <w:r>
        <w:rPr>
          <w:b/>
          <w:bCs/>
        </w:rPr>
        <w:t>Yolcu</w:t>
      </w:r>
      <w:r w:rsidRPr="0016363C">
        <w:rPr>
          <w:b/>
          <w:bCs/>
        </w:rPr>
        <w:t xml:space="preserve"> </w:t>
      </w:r>
      <w:r>
        <w:rPr>
          <w:b/>
          <w:bCs/>
        </w:rPr>
        <w:t>S</w:t>
      </w:r>
      <w:r w:rsidRPr="0016363C">
        <w:rPr>
          <w:b/>
          <w:bCs/>
        </w:rPr>
        <w:t>ayısı</w:t>
      </w:r>
      <w:r>
        <w:t xml:space="preserve">, 2023 </w:t>
      </w:r>
      <w:r w:rsidR="000C202C" w:rsidRPr="000C202C">
        <w:t xml:space="preserve">Haziran </w:t>
      </w:r>
      <w:r>
        <w:t>ayına göre yüzde 1</w:t>
      </w:r>
      <w:r w:rsidR="00DF1F8C">
        <w:t>2</w:t>
      </w:r>
      <w:r>
        <w:t xml:space="preserve"> artış</w:t>
      </w:r>
      <w:r w:rsidR="00727567">
        <w:t xml:space="preserve"> ile</w:t>
      </w:r>
      <w:r>
        <w:t xml:space="preserve"> </w:t>
      </w:r>
      <w:r w:rsidR="00DF1F8C">
        <w:t>11.46</w:t>
      </w:r>
      <w:r>
        <w:t xml:space="preserve"> Milyon adet olarak gerçekleşti. 2024 Ocak- </w:t>
      </w:r>
      <w:r w:rsidR="000C202C" w:rsidRPr="000C202C">
        <w:t xml:space="preserve">Haziran </w:t>
      </w:r>
      <w:r>
        <w:t xml:space="preserve">döneminde ise 2023 Ocak- </w:t>
      </w:r>
      <w:r w:rsidR="000C202C" w:rsidRPr="000C202C">
        <w:t xml:space="preserve">Haziran </w:t>
      </w:r>
      <w:r>
        <w:t xml:space="preserve">dönemine göre yüzde </w:t>
      </w:r>
      <w:r w:rsidR="0009698E">
        <w:t>1</w:t>
      </w:r>
      <w:r w:rsidR="00DF1F8C">
        <w:t>7</w:t>
      </w:r>
      <w:r>
        <w:t xml:space="preserve"> artış ile </w:t>
      </w:r>
      <w:r w:rsidR="00DF1F8C">
        <w:t>45.87</w:t>
      </w:r>
      <w:r>
        <w:t xml:space="preserve"> Milyon olarak gerçekleşti.</w:t>
      </w:r>
    </w:p>
    <w:p w14:paraId="6C4A5DF1" w14:textId="1F5D3368" w:rsidR="00620F8A" w:rsidRDefault="00620F8A" w:rsidP="00620F8A">
      <w:pPr>
        <w:jc w:val="both"/>
      </w:pPr>
      <w:r w:rsidRPr="00C91CE9">
        <w:t>202</w:t>
      </w:r>
      <w:r>
        <w:t>4</w:t>
      </w:r>
      <w:r w:rsidRPr="00C91CE9">
        <w:t xml:space="preserve"> </w:t>
      </w:r>
      <w:r w:rsidR="000C202C" w:rsidRPr="000C202C">
        <w:t xml:space="preserve">Haziran </w:t>
      </w:r>
      <w:r>
        <w:t>ayında</w:t>
      </w:r>
      <w:r w:rsidRPr="00C91CE9">
        <w:t xml:space="preserve"> </w:t>
      </w:r>
      <w:r>
        <w:rPr>
          <w:b/>
          <w:bCs/>
        </w:rPr>
        <w:t>Ticari Uçuş</w:t>
      </w:r>
      <w:r w:rsidRPr="0016363C">
        <w:rPr>
          <w:b/>
          <w:bCs/>
        </w:rPr>
        <w:t xml:space="preserve"> </w:t>
      </w:r>
      <w:r>
        <w:rPr>
          <w:b/>
          <w:bCs/>
        </w:rPr>
        <w:t>S</w:t>
      </w:r>
      <w:r w:rsidRPr="0016363C">
        <w:rPr>
          <w:b/>
          <w:bCs/>
        </w:rPr>
        <w:t>ayısı</w:t>
      </w:r>
      <w:r>
        <w:t xml:space="preserve">, 2023 </w:t>
      </w:r>
      <w:r w:rsidR="000C202C" w:rsidRPr="000C202C">
        <w:t xml:space="preserve">Haziran </w:t>
      </w:r>
      <w:r>
        <w:t>ayına göre yüzde 1</w:t>
      </w:r>
      <w:r w:rsidR="00DF1F8C">
        <w:t>1</w:t>
      </w:r>
      <w:r>
        <w:t xml:space="preserve"> artış</w:t>
      </w:r>
      <w:r w:rsidR="00727567">
        <w:t xml:space="preserve"> ile</w:t>
      </w:r>
      <w:r>
        <w:t xml:space="preserve"> </w:t>
      </w:r>
      <w:r w:rsidR="00DF1F8C">
        <w:t>77.466</w:t>
      </w:r>
      <w:r>
        <w:t xml:space="preserve"> olarak gerçekleşti. 2024 Ocak- </w:t>
      </w:r>
      <w:r w:rsidR="000C202C" w:rsidRPr="000C202C">
        <w:t xml:space="preserve">Haziran </w:t>
      </w:r>
      <w:r>
        <w:t xml:space="preserve">döneminde ise 2023 Ocak- </w:t>
      </w:r>
      <w:r w:rsidR="000C202C" w:rsidRPr="000C202C">
        <w:t xml:space="preserve">Haziran </w:t>
      </w:r>
      <w:r>
        <w:t>dönemine göre yüzde 1</w:t>
      </w:r>
      <w:r w:rsidR="00DF1F8C">
        <w:t>5</w:t>
      </w:r>
      <w:r>
        <w:t xml:space="preserve"> artış ile </w:t>
      </w:r>
      <w:r w:rsidR="00DF1F8C">
        <w:t>324.653</w:t>
      </w:r>
      <w:r>
        <w:t xml:space="preserve"> olarak gerçekleşti.</w:t>
      </w:r>
    </w:p>
    <w:p w14:paraId="7001CAFB" w14:textId="77777777" w:rsidR="006723AE" w:rsidRDefault="006723AE" w:rsidP="00620F8A">
      <w:pPr>
        <w:jc w:val="both"/>
      </w:pPr>
    </w:p>
    <w:p w14:paraId="11C49E17" w14:textId="6095B147" w:rsidR="00642588" w:rsidRDefault="006723AE">
      <w:pPr>
        <w:rPr>
          <w:b/>
          <w:bCs/>
          <w:sz w:val="24"/>
          <w:szCs w:val="24"/>
        </w:rPr>
      </w:pPr>
      <w:r w:rsidRPr="006723AE">
        <w:rPr>
          <w:b/>
          <w:bCs/>
          <w:sz w:val="24"/>
          <w:szCs w:val="24"/>
        </w:rPr>
        <w:t>Teknik Değerlendirme</w:t>
      </w:r>
    </w:p>
    <w:p w14:paraId="483C529E" w14:textId="620C11E3" w:rsidR="00C87578" w:rsidRPr="00C87578" w:rsidRDefault="00C87578" w:rsidP="00C87578">
      <w:pPr>
        <w:jc w:val="both"/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</w:pPr>
      <w:r w:rsidRPr="00C87578"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 xml:space="preserve">RESİM </w:t>
      </w:r>
      <w:r>
        <w:rPr>
          <w:rFonts w:ascii="Calibri" w:eastAsia="Calibri" w:hAnsi="Calibri" w:cs="Times New Roman"/>
          <w:b/>
          <w:bCs/>
          <w:color w:val="FF0000"/>
          <w:kern w:val="0"/>
          <w14:ligatures w14:val="none"/>
        </w:rPr>
        <w:t>4</w:t>
      </w:r>
    </w:p>
    <w:p w14:paraId="33C33F51" w14:textId="587741EB" w:rsidR="006723AE" w:rsidRPr="00180F33" w:rsidRDefault="00120F60" w:rsidP="00120F60">
      <w:pPr>
        <w:jc w:val="both"/>
      </w:pPr>
      <w:r>
        <w:t xml:space="preserve">2023 </w:t>
      </w:r>
      <w:r w:rsidR="00542B5F">
        <w:t>Mayıs</w:t>
      </w:r>
      <w:r>
        <w:t xml:space="preserve"> ayından bu yana genel yükseliş ivmesini sürdüren Ulaştırma endeksi, </w:t>
      </w:r>
      <w:r w:rsidR="00B65F40">
        <w:t>36600 seviyesin</w:t>
      </w:r>
      <w:r w:rsidR="00542B5F">
        <w:t xml:space="preserve">den baskı görse de bir önceki direnç seviyesi olan 33800 seviyesinden destek alarak </w:t>
      </w:r>
      <w:r w:rsidR="00132409">
        <w:t>referans göstergeler olarak takip ettiğimiz 15,</w:t>
      </w:r>
      <w:r w:rsidR="00D019DB">
        <w:t xml:space="preserve"> </w:t>
      </w:r>
      <w:r w:rsidR="00132409">
        <w:t xml:space="preserve">50 ve 150 günlük üssel hareketli ortalamalar üzerinde </w:t>
      </w:r>
      <w:r w:rsidR="00542B5F">
        <w:t xml:space="preserve">yükselişini sürdürdü. Endekste yükseliş ivmesinin devam etmesi durumunda ilk olarak 36600, bu seviyenin aşılması durumunda ise Fibonacci Expension </w:t>
      </w:r>
      <w:r w:rsidR="00E93A12">
        <w:t>38892</w:t>
      </w:r>
      <w:r w:rsidR="00542B5F">
        <w:t xml:space="preserve"> ve </w:t>
      </w:r>
      <w:r w:rsidR="00E93A12">
        <w:t>42163</w:t>
      </w:r>
      <w:r w:rsidR="00542B5F">
        <w:t xml:space="preserve"> seviyelerine doğru yükseliş devam edebilir. Aksi takdirde </w:t>
      </w:r>
      <w:r w:rsidR="006A29D8">
        <w:t xml:space="preserve">endekste </w:t>
      </w:r>
      <w:r w:rsidR="00542B5F">
        <w:t xml:space="preserve">36600 seviyesinden baskı </w:t>
      </w:r>
      <w:r w:rsidR="006A29D8">
        <w:t>görerek</w:t>
      </w:r>
      <w:r w:rsidR="00542B5F">
        <w:t xml:space="preserve"> geri çekilmenin gerçekleşmesi durumunda ise 35150, 33800 ve </w:t>
      </w:r>
      <w:r w:rsidR="00E93A12">
        <w:t>31550</w:t>
      </w:r>
      <w:r w:rsidR="00542B5F" w:rsidRPr="00542B5F">
        <w:t xml:space="preserve"> seviyelerine doğru düşüş gözlenebilir.</w:t>
      </w:r>
      <w:bookmarkEnd w:id="0"/>
    </w:p>
    <w:sectPr w:rsidR="006723AE" w:rsidRPr="00180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A1"/>
    <w:rsid w:val="0003069C"/>
    <w:rsid w:val="0009698E"/>
    <w:rsid w:val="000A512C"/>
    <w:rsid w:val="000C202C"/>
    <w:rsid w:val="000D1022"/>
    <w:rsid w:val="000D4373"/>
    <w:rsid w:val="000F253B"/>
    <w:rsid w:val="00120F60"/>
    <w:rsid w:val="00123B8E"/>
    <w:rsid w:val="00132409"/>
    <w:rsid w:val="00141B10"/>
    <w:rsid w:val="0016363C"/>
    <w:rsid w:val="00180F33"/>
    <w:rsid w:val="001B0871"/>
    <w:rsid w:val="00214CB2"/>
    <w:rsid w:val="00232230"/>
    <w:rsid w:val="00256E0D"/>
    <w:rsid w:val="002D7D07"/>
    <w:rsid w:val="003134F9"/>
    <w:rsid w:val="00322AF1"/>
    <w:rsid w:val="003C7A0A"/>
    <w:rsid w:val="003E2139"/>
    <w:rsid w:val="004376A0"/>
    <w:rsid w:val="004974B6"/>
    <w:rsid w:val="00542B5F"/>
    <w:rsid w:val="00563019"/>
    <w:rsid w:val="00594AEA"/>
    <w:rsid w:val="005D3329"/>
    <w:rsid w:val="00620F8A"/>
    <w:rsid w:val="00642588"/>
    <w:rsid w:val="00666C9C"/>
    <w:rsid w:val="006723AE"/>
    <w:rsid w:val="006A29D8"/>
    <w:rsid w:val="00727567"/>
    <w:rsid w:val="00787963"/>
    <w:rsid w:val="007A0E23"/>
    <w:rsid w:val="007D0A3B"/>
    <w:rsid w:val="008251E0"/>
    <w:rsid w:val="009769A3"/>
    <w:rsid w:val="00993C31"/>
    <w:rsid w:val="009A3A6F"/>
    <w:rsid w:val="00A32EA1"/>
    <w:rsid w:val="00A44E45"/>
    <w:rsid w:val="00A5518D"/>
    <w:rsid w:val="00A81175"/>
    <w:rsid w:val="00AB1B1F"/>
    <w:rsid w:val="00AE1B07"/>
    <w:rsid w:val="00B11F36"/>
    <w:rsid w:val="00B37193"/>
    <w:rsid w:val="00B44140"/>
    <w:rsid w:val="00B532E1"/>
    <w:rsid w:val="00B65F40"/>
    <w:rsid w:val="00BF25BA"/>
    <w:rsid w:val="00C569D3"/>
    <w:rsid w:val="00C87578"/>
    <w:rsid w:val="00C91CE9"/>
    <w:rsid w:val="00CC50E6"/>
    <w:rsid w:val="00D019DB"/>
    <w:rsid w:val="00D477CD"/>
    <w:rsid w:val="00D64074"/>
    <w:rsid w:val="00D90AD3"/>
    <w:rsid w:val="00DF0264"/>
    <w:rsid w:val="00DF1F8C"/>
    <w:rsid w:val="00DF5A35"/>
    <w:rsid w:val="00E77254"/>
    <w:rsid w:val="00E870B1"/>
    <w:rsid w:val="00E93A12"/>
    <w:rsid w:val="00EB7FC0"/>
    <w:rsid w:val="00F16803"/>
    <w:rsid w:val="00F36ADD"/>
    <w:rsid w:val="00F73E88"/>
    <w:rsid w:val="00F90E0F"/>
    <w:rsid w:val="00FB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432"/>
  <w15:chartTrackingRefBased/>
  <w15:docId w15:val="{9D64C464-F8EA-44E5-889D-0E2F346E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22"/>
  </w:style>
  <w:style w:type="paragraph" w:styleId="Balk1">
    <w:name w:val="heading 1"/>
    <w:basedOn w:val="Normal"/>
    <w:next w:val="Normal"/>
    <w:link w:val="Balk1Char"/>
    <w:uiPriority w:val="9"/>
    <w:qFormat/>
    <w:rsid w:val="00A3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2E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2E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2E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2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2E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2EA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2EA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2E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2E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2E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2E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2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2E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2E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2EA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2E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2EA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2EA1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78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E145-C3C2-40F9-9C70-2D5F8C08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Budak</dc:creator>
  <cp:keywords/>
  <dc:description/>
  <cp:lastModifiedBy>Yasir Budak</cp:lastModifiedBy>
  <cp:revision>29</cp:revision>
  <dcterms:created xsi:type="dcterms:W3CDTF">2024-04-15T14:12:00Z</dcterms:created>
  <dcterms:modified xsi:type="dcterms:W3CDTF">2024-07-11T13:02:00Z</dcterms:modified>
</cp:coreProperties>
</file>